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34120" w14:textId="4BA9E504" w:rsidR="001F2832" w:rsidRDefault="00F60543" w:rsidP="00B56750">
      <w:bookmarkStart w:id="0" w:name="_Hlk45522980"/>
      <w:bookmarkStart w:id="1" w:name="_GoBack"/>
      <w:bookmarkEnd w:id="1"/>
      <w:r>
        <w:rPr>
          <w:noProof/>
        </w:rPr>
        <w:drawing>
          <wp:anchor distT="0" distB="0" distL="114300" distR="114300" simplePos="0" relativeHeight="251659264" behindDoc="1" locked="0" layoutInCell="1" allowOverlap="1" wp14:anchorId="3980E976" wp14:editId="63C96875">
            <wp:simplePos x="0" y="0"/>
            <wp:positionH relativeFrom="column">
              <wp:posOffset>3537585</wp:posOffset>
            </wp:positionH>
            <wp:positionV relativeFrom="paragraph">
              <wp:posOffset>0</wp:posOffset>
            </wp:positionV>
            <wp:extent cx="1421130" cy="424180"/>
            <wp:effectExtent l="0" t="0" r="7620" b="0"/>
            <wp:wrapTight wrapText="bothSides">
              <wp:wrapPolygon edited="0">
                <wp:start x="0" y="0"/>
                <wp:lineTo x="0" y="20371"/>
                <wp:lineTo x="21426" y="20371"/>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13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63F6692D" wp14:editId="61FDC9AC">
            <wp:simplePos x="0" y="0"/>
            <wp:positionH relativeFrom="column">
              <wp:posOffset>2435860</wp:posOffset>
            </wp:positionH>
            <wp:positionV relativeFrom="paragraph">
              <wp:posOffset>0</wp:posOffset>
            </wp:positionV>
            <wp:extent cx="798830" cy="495300"/>
            <wp:effectExtent l="0" t="0" r="1270" b="0"/>
            <wp:wrapTight wrapText="bothSides">
              <wp:wrapPolygon edited="0">
                <wp:start x="0" y="0"/>
                <wp:lineTo x="0" y="20769"/>
                <wp:lineTo x="21119" y="20769"/>
                <wp:lineTo x="21119" y="0"/>
                <wp:lineTo x="0" y="0"/>
              </wp:wrapPolygon>
            </wp:wrapTight>
            <wp:docPr id="2" name="Picture 2" descr="NCAHC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HCS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BC0FD4" w14:textId="1B02A07E" w:rsidR="001F2832" w:rsidRDefault="001F2832" w:rsidP="00B56750"/>
    <w:p w14:paraId="053D9A82" w14:textId="48133308" w:rsidR="001F2832" w:rsidRDefault="001F2832" w:rsidP="00B56750"/>
    <w:p w14:paraId="40C6F686" w14:textId="08251375" w:rsidR="00B56750" w:rsidRPr="00334668" w:rsidRDefault="00A66E19" w:rsidP="00B56750">
      <w:r w:rsidRPr="00334668">
        <w:t xml:space="preserve">The </w:t>
      </w:r>
      <w:r w:rsidR="004828E0" w:rsidRPr="00334668">
        <w:t>NCAHCSP</w:t>
      </w:r>
      <w:r w:rsidRPr="00334668">
        <w:t xml:space="preserve"> Chapter</w:t>
      </w:r>
      <w:r w:rsidR="00B56750" w:rsidRPr="00334668">
        <w:t xml:space="preserve"> is pleased to invite you to attend a </w:t>
      </w:r>
      <w:r w:rsidR="00B56750" w:rsidRPr="00334668">
        <w:rPr>
          <w:b/>
          <w:bCs/>
          <w:u w:val="single"/>
        </w:rPr>
        <w:t>FREE</w:t>
      </w:r>
      <w:r w:rsidR="00B56750" w:rsidRPr="00334668">
        <w:t xml:space="preserve"> upcoming Virtual </w:t>
      </w:r>
      <w:r w:rsidR="004E1E57" w:rsidRPr="00334668">
        <w:t>Webinar</w:t>
      </w:r>
      <w:r w:rsidRPr="00334668">
        <w:t xml:space="preserve"> sponsored by Healthmark Industries</w:t>
      </w:r>
      <w:r w:rsidR="00B56750" w:rsidRPr="00334668">
        <w:t xml:space="preserve"> to be held </w:t>
      </w:r>
      <w:r w:rsidR="00B56750" w:rsidRPr="00334668">
        <w:rPr>
          <w:b/>
          <w:bCs/>
          <w:u w:val="single"/>
        </w:rPr>
        <w:t>Saturday</w:t>
      </w:r>
      <w:r w:rsidR="004E1E57" w:rsidRPr="00334668">
        <w:rPr>
          <w:b/>
          <w:bCs/>
          <w:u w:val="single"/>
        </w:rPr>
        <w:t>,</w:t>
      </w:r>
      <w:r w:rsidR="00B56750" w:rsidRPr="00334668">
        <w:rPr>
          <w:b/>
          <w:bCs/>
          <w:u w:val="single"/>
        </w:rPr>
        <w:t xml:space="preserve"> </w:t>
      </w:r>
      <w:r w:rsidR="004828E0" w:rsidRPr="00334668">
        <w:rPr>
          <w:b/>
          <w:bCs/>
          <w:u w:val="single"/>
        </w:rPr>
        <w:t>December</w:t>
      </w:r>
      <w:r w:rsidR="004E1E57" w:rsidRPr="00334668">
        <w:rPr>
          <w:b/>
          <w:bCs/>
          <w:u w:val="single"/>
        </w:rPr>
        <w:t xml:space="preserve"> </w:t>
      </w:r>
      <w:r w:rsidR="004828E0" w:rsidRPr="00334668">
        <w:rPr>
          <w:b/>
          <w:bCs/>
          <w:u w:val="single"/>
        </w:rPr>
        <w:t>5</w:t>
      </w:r>
      <w:r w:rsidR="00FB7108" w:rsidRPr="00334668">
        <w:rPr>
          <w:b/>
          <w:bCs/>
          <w:u w:val="single"/>
          <w:vertAlign w:val="superscript"/>
        </w:rPr>
        <w:t>th</w:t>
      </w:r>
      <w:r w:rsidR="00FB7108" w:rsidRPr="00334668">
        <w:rPr>
          <w:b/>
          <w:bCs/>
          <w:u w:val="single"/>
        </w:rPr>
        <w:t xml:space="preserve"> </w:t>
      </w:r>
      <w:r w:rsidR="00B56750" w:rsidRPr="00334668">
        <w:rPr>
          <w:b/>
          <w:bCs/>
          <w:u w:val="single"/>
        </w:rPr>
        <w:t xml:space="preserve">from </w:t>
      </w:r>
      <w:r w:rsidR="004828E0" w:rsidRPr="00334668">
        <w:rPr>
          <w:b/>
          <w:bCs/>
          <w:u w:val="single"/>
        </w:rPr>
        <w:t>8</w:t>
      </w:r>
      <w:r w:rsidR="004E1E57" w:rsidRPr="00334668">
        <w:rPr>
          <w:b/>
          <w:bCs/>
          <w:u w:val="single"/>
        </w:rPr>
        <w:t xml:space="preserve">am to </w:t>
      </w:r>
      <w:r w:rsidR="004828E0" w:rsidRPr="00334668">
        <w:rPr>
          <w:b/>
          <w:bCs/>
          <w:u w:val="single"/>
        </w:rPr>
        <w:t>3</w:t>
      </w:r>
      <w:r w:rsidRPr="00334668">
        <w:rPr>
          <w:b/>
          <w:bCs/>
          <w:u w:val="single"/>
        </w:rPr>
        <w:t>pm</w:t>
      </w:r>
      <w:r w:rsidR="004828E0" w:rsidRPr="00334668">
        <w:rPr>
          <w:b/>
          <w:bCs/>
          <w:u w:val="single"/>
        </w:rPr>
        <w:t xml:space="preserve"> EDT</w:t>
      </w:r>
      <w:r w:rsidR="00B56750" w:rsidRPr="00334668">
        <w:t xml:space="preserve">.  Please register </w:t>
      </w:r>
      <w:r w:rsidR="004E1E57" w:rsidRPr="00334668">
        <w:t>below in the following link provided.</w:t>
      </w:r>
      <w:r w:rsidR="00B56750" w:rsidRPr="00334668">
        <w:t xml:space="preserve"> </w:t>
      </w:r>
      <w:r w:rsidR="004E1E57" w:rsidRPr="00334668">
        <w:t>Y</w:t>
      </w:r>
      <w:r w:rsidR="00B56750" w:rsidRPr="00334668">
        <w:t xml:space="preserve">ou will receive </w:t>
      </w:r>
      <w:r w:rsidR="004828E0" w:rsidRPr="00334668">
        <w:rPr>
          <w:b/>
          <w:bCs/>
        </w:rPr>
        <w:t>6</w:t>
      </w:r>
      <w:r w:rsidR="00B56750" w:rsidRPr="00334668">
        <w:rPr>
          <w:b/>
          <w:bCs/>
        </w:rPr>
        <w:t xml:space="preserve"> </w:t>
      </w:r>
      <w:r w:rsidR="00FB7108" w:rsidRPr="00334668">
        <w:rPr>
          <w:b/>
          <w:bCs/>
        </w:rPr>
        <w:t>H</w:t>
      </w:r>
      <w:r w:rsidR="00B56750" w:rsidRPr="00334668">
        <w:rPr>
          <w:b/>
          <w:bCs/>
        </w:rPr>
        <w:t xml:space="preserve">our </w:t>
      </w:r>
      <w:r w:rsidR="004E1E57" w:rsidRPr="00334668">
        <w:rPr>
          <w:b/>
          <w:bCs/>
        </w:rPr>
        <w:t xml:space="preserve">CEUs </w:t>
      </w:r>
      <w:r w:rsidR="004E1E57" w:rsidRPr="00334668">
        <w:t>good for IAHCSMM, CBSPD, Nursing, and CBIC for IP Professionals</w:t>
      </w:r>
      <w:r w:rsidR="00B56750" w:rsidRPr="00334668">
        <w:t xml:space="preserve">. </w:t>
      </w:r>
      <w:r w:rsidR="00A04E05" w:rsidRPr="00334668">
        <w:t xml:space="preserve">If attendees want to get together in a group in one location to watch the webinar, please email </w:t>
      </w:r>
      <w:hyperlink r:id="rId7" w:history="1">
        <w:r w:rsidR="00A04E05" w:rsidRPr="00334668">
          <w:rPr>
            <w:rStyle w:val="Hyperlink"/>
          </w:rPr>
          <w:t>crojo@hmark.com</w:t>
        </w:r>
      </w:hyperlink>
      <w:r w:rsidR="00A04E05" w:rsidRPr="00334668">
        <w:t xml:space="preserve"> to receive a special sign-in sheet. </w:t>
      </w:r>
    </w:p>
    <w:p w14:paraId="2BEC40D5" w14:textId="01129046" w:rsidR="00B56750" w:rsidRPr="00334668" w:rsidRDefault="00B56750" w:rsidP="00B56750">
      <w:r w:rsidRPr="00334668">
        <w:t> </w:t>
      </w:r>
    </w:p>
    <w:p w14:paraId="217FF02A" w14:textId="4C1D8BE0" w:rsidR="00B56750" w:rsidRPr="00334668" w:rsidRDefault="00B56750" w:rsidP="00B56750">
      <w:r w:rsidRPr="00334668">
        <w:t>Click Link to Register:</w:t>
      </w:r>
    </w:p>
    <w:p w14:paraId="0B8AE12E" w14:textId="493375C6" w:rsidR="00A66E19" w:rsidRPr="00334668" w:rsidRDefault="00FC4EF1" w:rsidP="00B56750">
      <w:hyperlink r:id="rId8" w:history="1">
        <w:r w:rsidR="004828E0" w:rsidRPr="00334668">
          <w:rPr>
            <w:rStyle w:val="Hyperlink"/>
          </w:rPr>
          <w:t>https://attendee.gotowebinar.com/register/5591006042217421072</w:t>
        </w:r>
      </w:hyperlink>
      <w:r w:rsidR="004828E0" w:rsidRPr="00334668">
        <w:t xml:space="preserve"> </w:t>
      </w:r>
    </w:p>
    <w:p w14:paraId="18B0C292" w14:textId="3F967ECA" w:rsidR="00B56750" w:rsidRPr="00334668" w:rsidRDefault="00B56750" w:rsidP="00B56750">
      <w:r w:rsidRPr="00334668">
        <w:t> </w:t>
      </w:r>
    </w:p>
    <w:p w14:paraId="359533CC" w14:textId="604D83F4" w:rsidR="007D06B0" w:rsidRPr="00334668" w:rsidRDefault="007D06B0" w:rsidP="007D06B0">
      <w:r w:rsidRPr="00334668">
        <w:t xml:space="preserve">After registering, you will receive a confirmation email containing information about joining the webinar. If you are using a work email, there may be security or policy restrictions from your facility restricting outside emails and you may have to use your personal email. You may want to look in your “Junk Email” folder, since confirmation emails can end up there. </w:t>
      </w:r>
    </w:p>
    <w:p w14:paraId="31E21F50" w14:textId="799DF02C" w:rsidR="00B56750" w:rsidRPr="00334668" w:rsidRDefault="00AA414A" w:rsidP="00B56750">
      <w:r w:rsidRPr="00334668">
        <w:rPr>
          <w:noProof/>
        </w:rPr>
        <w:drawing>
          <wp:anchor distT="0" distB="0" distL="114300" distR="114300" simplePos="0" relativeHeight="251666432" behindDoc="1" locked="0" layoutInCell="1" allowOverlap="1" wp14:anchorId="5C83F058" wp14:editId="13985A0F">
            <wp:simplePos x="0" y="0"/>
            <wp:positionH relativeFrom="column">
              <wp:posOffset>4808220</wp:posOffset>
            </wp:positionH>
            <wp:positionV relativeFrom="paragraph">
              <wp:posOffset>143510</wp:posOffset>
            </wp:positionV>
            <wp:extent cx="944880" cy="1241425"/>
            <wp:effectExtent l="0" t="0" r="7620" b="0"/>
            <wp:wrapTight wrapText="bothSides">
              <wp:wrapPolygon edited="0">
                <wp:start x="0" y="0"/>
                <wp:lineTo x="0" y="21213"/>
                <wp:lineTo x="21339" y="21213"/>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1241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668">
        <w:rPr>
          <w:noProof/>
        </w:rPr>
        <w:drawing>
          <wp:anchor distT="0" distB="0" distL="114300" distR="114300" simplePos="0" relativeHeight="251665408" behindDoc="1" locked="0" layoutInCell="1" allowOverlap="1" wp14:anchorId="45C745A4" wp14:editId="2724C828">
            <wp:simplePos x="0" y="0"/>
            <wp:positionH relativeFrom="column">
              <wp:posOffset>3900170</wp:posOffset>
            </wp:positionH>
            <wp:positionV relativeFrom="paragraph">
              <wp:posOffset>144145</wp:posOffset>
            </wp:positionV>
            <wp:extent cx="820420" cy="1230630"/>
            <wp:effectExtent l="0" t="0" r="0" b="7620"/>
            <wp:wrapTight wrapText="bothSides">
              <wp:wrapPolygon edited="0">
                <wp:start x="0" y="0"/>
                <wp:lineTo x="0" y="21399"/>
                <wp:lineTo x="21065" y="21399"/>
                <wp:lineTo x="210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042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668">
        <w:rPr>
          <w:noProof/>
        </w:rPr>
        <w:drawing>
          <wp:anchor distT="0" distB="0" distL="114300" distR="114300" simplePos="0" relativeHeight="251661312" behindDoc="1" locked="0" layoutInCell="1" allowOverlap="1" wp14:anchorId="5D2FBBA1" wp14:editId="61CDCB9C">
            <wp:simplePos x="0" y="0"/>
            <wp:positionH relativeFrom="column">
              <wp:posOffset>2899410</wp:posOffset>
            </wp:positionH>
            <wp:positionV relativeFrom="paragraph">
              <wp:posOffset>146050</wp:posOffset>
            </wp:positionV>
            <wp:extent cx="828675" cy="1243330"/>
            <wp:effectExtent l="0" t="0" r="9525" b="0"/>
            <wp:wrapTight wrapText="bothSides">
              <wp:wrapPolygon edited="0">
                <wp:start x="0" y="0"/>
                <wp:lineTo x="0" y="21181"/>
                <wp:lineTo x="21352" y="2118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750" w:rsidRPr="00334668">
        <w:t>  </w:t>
      </w:r>
    </w:p>
    <w:p w14:paraId="4AD8139B" w14:textId="60F474F1" w:rsidR="00B56750" w:rsidRPr="00334668" w:rsidRDefault="00B56750" w:rsidP="00B56750">
      <w:r w:rsidRPr="00334668">
        <w:rPr>
          <w:b/>
          <w:bCs/>
        </w:rPr>
        <w:t>Healthmark Presenters</w:t>
      </w:r>
      <w:r w:rsidRPr="00334668">
        <w:t>:</w:t>
      </w:r>
    </w:p>
    <w:p w14:paraId="58C6BA4A" w14:textId="70E9CB6F" w:rsidR="00B56750" w:rsidRPr="00334668" w:rsidRDefault="00A66E19" w:rsidP="00B56750">
      <w:r w:rsidRPr="00334668">
        <w:t>Cheron Rojo</w:t>
      </w:r>
      <w:r w:rsidR="00B56750" w:rsidRPr="00334668">
        <w:t>, Clinical Education Coordinator</w:t>
      </w:r>
    </w:p>
    <w:p w14:paraId="362D32D5" w14:textId="088192DF" w:rsidR="00B56750" w:rsidRPr="00334668" w:rsidRDefault="004828E0" w:rsidP="00B56750">
      <w:r w:rsidRPr="00334668">
        <w:t>Seth Hendee</w:t>
      </w:r>
      <w:r w:rsidR="00FB7108" w:rsidRPr="00334668">
        <w:t xml:space="preserve">, </w:t>
      </w:r>
      <w:r w:rsidR="00A66E19" w:rsidRPr="00334668">
        <w:t xml:space="preserve">Clinical </w:t>
      </w:r>
      <w:r w:rsidRPr="00334668">
        <w:t>Education Coordinator</w:t>
      </w:r>
    </w:p>
    <w:p w14:paraId="3035109E" w14:textId="519B918D" w:rsidR="004828E0" w:rsidRPr="00334668" w:rsidRDefault="004828E0" w:rsidP="00B56750">
      <w:r w:rsidRPr="00334668">
        <w:t>Jahan Azizi, Special Projects Manager</w:t>
      </w:r>
    </w:p>
    <w:p w14:paraId="493A043D" w14:textId="77777777" w:rsidR="00334668" w:rsidRDefault="00334668" w:rsidP="00B56750"/>
    <w:p w14:paraId="72CE8055" w14:textId="77777777" w:rsidR="00AA414A" w:rsidRDefault="00AA414A" w:rsidP="00B56750">
      <w:pPr>
        <w:rPr>
          <w:b/>
          <w:bCs/>
        </w:rPr>
      </w:pPr>
    </w:p>
    <w:p w14:paraId="5D7C076A" w14:textId="77777777" w:rsidR="00AA414A" w:rsidRDefault="00AA414A" w:rsidP="00B56750">
      <w:pPr>
        <w:rPr>
          <w:b/>
          <w:bCs/>
        </w:rPr>
      </w:pPr>
    </w:p>
    <w:p w14:paraId="51A18FAF" w14:textId="771E38F5" w:rsidR="00B56750" w:rsidRPr="00AA414A" w:rsidRDefault="00B56750" w:rsidP="00B56750">
      <w:pPr>
        <w:rPr>
          <w:noProof/>
        </w:rPr>
      </w:pPr>
      <w:r w:rsidRPr="00AA414A">
        <w:rPr>
          <w:b/>
          <w:bCs/>
        </w:rPr>
        <w:t>Agenda</w:t>
      </w:r>
      <w:r w:rsidRPr="00AA414A">
        <w:t>:</w:t>
      </w:r>
      <w:r w:rsidR="00A66E19" w:rsidRPr="00AA414A">
        <w:rPr>
          <w:noProof/>
        </w:rPr>
        <w:t xml:space="preserve"> </w:t>
      </w:r>
    </w:p>
    <w:p w14:paraId="22B49D83" w14:textId="4F17CAA7" w:rsidR="00334668" w:rsidRDefault="00334668" w:rsidP="00B56750">
      <w:pPr>
        <w:rPr>
          <w:noProof/>
          <w:sz w:val="24"/>
          <w:szCs w:val="24"/>
        </w:rPr>
      </w:pPr>
    </w:p>
    <w:p w14:paraId="2692534D" w14:textId="77777777" w:rsidR="00334668" w:rsidRPr="00AA414A" w:rsidRDefault="00334668" w:rsidP="00334668">
      <w:pPr>
        <w:pStyle w:val="NormalWeb"/>
        <w:numPr>
          <w:ilvl w:val="0"/>
          <w:numId w:val="7"/>
        </w:numPr>
        <w:shd w:val="clear" w:color="auto" w:fill="FFFFFF"/>
        <w:rPr>
          <w:rFonts w:eastAsia="Times New Roman"/>
          <w:color w:val="201F1E"/>
          <w:sz w:val="18"/>
          <w:szCs w:val="18"/>
        </w:rPr>
      </w:pPr>
      <w:r w:rsidRPr="00AA414A">
        <w:rPr>
          <w:rFonts w:eastAsia="Times New Roman"/>
          <w:b/>
          <w:bCs/>
          <w:color w:val="201F1E"/>
          <w:sz w:val="18"/>
          <w:szCs w:val="18"/>
        </w:rPr>
        <w:t>8am to 9am</w:t>
      </w:r>
      <w:r w:rsidRPr="00AA414A">
        <w:rPr>
          <w:rFonts w:eastAsia="Times New Roman"/>
          <w:color w:val="201F1E"/>
          <w:sz w:val="18"/>
          <w:szCs w:val="18"/>
        </w:rPr>
        <w:t xml:space="preserve"> "</w:t>
      </w:r>
      <w:r w:rsidRPr="00AA414A">
        <w:rPr>
          <w:rFonts w:eastAsia="Times New Roman"/>
          <w:color w:val="201F1E"/>
          <w:sz w:val="18"/>
          <w:szCs w:val="18"/>
          <w:shd w:val="clear" w:color="auto" w:fill="FFFF00"/>
        </w:rPr>
        <w:t>Attitude Touches Everything, But Should it?</w:t>
      </w:r>
      <w:r w:rsidRPr="00AA414A">
        <w:rPr>
          <w:rFonts w:eastAsia="Times New Roman"/>
          <w:color w:val="201F1E"/>
          <w:sz w:val="18"/>
          <w:szCs w:val="18"/>
        </w:rPr>
        <w:t xml:space="preserve">" </w:t>
      </w:r>
      <w:r w:rsidRPr="00AA414A">
        <w:rPr>
          <w:rFonts w:eastAsia="Times New Roman"/>
          <w:b/>
          <w:bCs/>
          <w:color w:val="201F1E"/>
          <w:sz w:val="18"/>
          <w:szCs w:val="18"/>
        </w:rPr>
        <w:t>Cheron Rojo</w:t>
      </w:r>
    </w:p>
    <w:p w14:paraId="569273F5" w14:textId="77777777" w:rsidR="00334668" w:rsidRPr="00AA414A" w:rsidRDefault="00334668" w:rsidP="00334668">
      <w:pPr>
        <w:pStyle w:val="NormalWeb"/>
        <w:numPr>
          <w:ilvl w:val="0"/>
          <w:numId w:val="15"/>
        </w:numPr>
        <w:shd w:val="clear" w:color="auto" w:fill="FFFFFF"/>
        <w:rPr>
          <w:color w:val="201F1E"/>
          <w:sz w:val="18"/>
          <w:szCs w:val="18"/>
        </w:rPr>
      </w:pPr>
      <w:r w:rsidRPr="00AA414A">
        <w:rPr>
          <w:color w:val="201F1E"/>
          <w:sz w:val="18"/>
          <w:szCs w:val="18"/>
        </w:rPr>
        <w:t>Understand and define the power of attitude “Bad or Good”, the ABC’s, and how attitudes are learned</w:t>
      </w:r>
    </w:p>
    <w:p w14:paraId="4B7766AE" w14:textId="77777777" w:rsidR="00334668" w:rsidRPr="00AA414A" w:rsidRDefault="00334668" w:rsidP="00334668">
      <w:pPr>
        <w:pStyle w:val="NormalWeb"/>
        <w:numPr>
          <w:ilvl w:val="0"/>
          <w:numId w:val="15"/>
        </w:numPr>
        <w:shd w:val="clear" w:color="auto" w:fill="FFFFFF"/>
        <w:rPr>
          <w:color w:val="201F1E"/>
          <w:sz w:val="18"/>
          <w:szCs w:val="18"/>
        </w:rPr>
      </w:pPr>
      <w:r w:rsidRPr="00AA414A">
        <w:rPr>
          <w:color w:val="201F1E"/>
          <w:sz w:val="18"/>
          <w:szCs w:val="18"/>
        </w:rPr>
        <w:t>Identify behaviors from an attitude and the different types of behaviors</w:t>
      </w:r>
    </w:p>
    <w:p w14:paraId="3EAAF189" w14:textId="77777777" w:rsidR="00334668" w:rsidRPr="00AA414A" w:rsidRDefault="00334668" w:rsidP="00334668">
      <w:pPr>
        <w:pStyle w:val="NormalWeb"/>
        <w:numPr>
          <w:ilvl w:val="0"/>
          <w:numId w:val="15"/>
        </w:numPr>
        <w:shd w:val="clear" w:color="auto" w:fill="FFFFFF"/>
        <w:rPr>
          <w:color w:val="201F1E"/>
          <w:sz w:val="18"/>
          <w:szCs w:val="18"/>
        </w:rPr>
      </w:pPr>
      <w:r w:rsidRPr="00AA414A">
        <w:rPr>
          <w:color w:val="201F1E"/>
          <w:sz w:val="18"/>
          <w:szCs w:val="18"/>
        </w:rPr>
        <w:t>How to maintain a positive attitude</w:t>
      </w:r>
    </w:p>
    <w:p w14:paraId="3F00E3D2" w14:textId="77777777" w:rsidR="00334668" w:rsidRPr="00AA414A" w:rsidRDefault="00334668" w:rsidP="00334668">
      <w:pPr>
        <w:pStyle w:val="NormalWeb"/>
        <w:numPr>
          <w:ilvl w:val="0"/>
          <w:numId w:val="15"/>
        </w:numPr>
        <w:shd w:val="clear" w:color="auto" w:fill="FFFFFF"/>
        <w:rPr>
          <w:color w:val="201F1E"/>
          <w:sz w:val="18"/>
          <w:szCs w:val="18"/>
        </w:rPr>
      </w:pPr>
      <w:r w:rsidRPr="00AA414A">
        <w:rPr>
          <w:color w:val="201F1E"/>
          <w:sz w:val="18"/>
          <w:szCs w:val="18"/>
        </w:rPr>
        <w:t>Describe attitude of gratitude</w:t>
      </w:r>
    </w:p>
    <w:p w14:paraId="0881811B" w14:textId="1527509B" w:rsidR="00334668" w:rsidRPr="00AA414A" w:rsidRDefault="00334668" w:rsidP="00334668">
      <w:pPr>
        <w:pStyle w:val="NormalWeb"/>
        <w:numPr>
          <w:ilvl w:val="0"/>
          <w:numId w:val="7"/>
        </w:numPr>
        <w:shd w:val="clear" w:color="auto" w:fill="FFFFFF"/>
        <w:rPr>
          <w:rFonts w:eastAsia="Times New Roman"/>
          <w:color w:val="201F1E"/>
          <w:sz w:val="18"/>
          <w:szCs w:val="18"/>
        </w:rPr>
      </w:pPr>
      <w:r w:rsidRPr="00AA414A">
        <w:rPr>
          <w:rFonts w:eastAsia="Times New Roman"/>
          <w:b/>
          <w:bCs/>
          <w:color w:val="201F1E"/>
          <w:sz w:val="18"/>
          <w:szCs w:val="18"/>
        </w:rPr>
        <w:t>9am to 10am</w:t>
      </w:r>
      <w:r w:rsidRPr="00AA414A">
        <w:rPr>
          <w:rFonts w:eastAsia="Times New Roman"/>
          <w:color w:val="201F1E"/>
          <w:sz w:val="18"/>
          <w:szCs w:val="18"/>
        </w:rPr>
        <w:t xml:space="preserve"> "</w:t>
      </w:r>
      <w:r w:rsidRPr="00AA414A">
        <w:rPr>
          <w:rFonts w:eastAsia="Times New Roman"/>
          <w:sz w:val="18"/>
          <w:szCs w:val="18"/>
          <w:highlight w:val="yellow"/>
        </w:rPr>
        <w:t xml:space="preserve"> Bridging the Gap Between BioMed &amp; CS</w:t>
      </w:r>
      <w:r w:rsidRPr="00AA414A">
        <w:rPr>
          <w:rFonts w:eastAsia="Times New Roman"/>
          <w:color w:val="201F1E"/>
          <w:sz w:val="18"/>
          <w:szCs w:val="18"/>
        </w:rPr>
        <w:t xml:space="preserve">" </w:t>
      </w:r>
      <w:r w:rsidRPr="00AA414A">
        <w:rPr>
          <w:rFonts w:eastAsia="Times New Roman"/>
          <w:b/>
          <w:bCs/>
          <w:color w:val="201F1E"/>
          <w:sz w:val="18"/>
          <w:szCs w:val="18"/>
        </w:rPr>
        <w:t>Jahan Azizi &amp; Seth Hendee</w:t>
      </w:r>
    </w:p>
    <w:p w14:paraId="6B42A772" w14:textId="77777777" w:rsidR="00334668" w:rsidRPr="00AA414A" w:rsidRDefault="00334668" w:rsidP="00334668">
      <w:pPr>
        <w:pStyle w:val="NormalWeb"/>
        <w:numPr>
          <w:ilvl w:val="0"/>
          <w:numId w:val="4"/>
        </w:numPr>
        <w:shd w:val="clear" w:color="auto" w:fill="FFFFFF"/>
        <w:rPr>
          <w:color w:val="201F1E"/>
          <w:sz w:val="18"/>
          <w:szCs w:val="18"/>
        </w:rPr>
      </w:pPr>
      <w:r w:rsidRPr="00AA414A">
        <w:rPr>
          <w:color w:val="201F1E"/>
          <w:sz w:val="18"/>
          <w:szCs w:val="18"/>
        </w:rPr>
        <w:t>Describe the complexity of medical devices and accessories</w:t>
      </w:r>
    </w:p>
    <w:p w14:paraId="771EBAEB" w14:textId="77777777" w:rsidR="00334668" w:rsidRPr="00AA414A" w:rsidRDefault="00334668" w:rsidP="00334668">
      <w:pPr>
        <w:pStyle w:val="NormalWeb"/>
        <w:numPr>
          <w:ilvl w:val="0"/>
          <w:numId w:val="4"/>
        </w:numPr>
        <w:shd w:val="clear" w:color="auto" w:fill="FFFFFF"/>
        <w:rPr>
          <w:color w:val="201F1E"/>
          <w:sz w:val="18"/>
          <w:szCs w:val="18"/>
        </w:rPr>
      </w:pPr>
      <w:r w:rsidRPr="00AA414A">
        <w:rPr>
          <w:color w:val="201F1E"/>
          <w:sz w:val="18"/>
          <w:szCs w:val="18"/>
        </w:rPr>
        <w:t>Describe Biomed roles in medical devices management</w:t>
      </w:r>
    </w:p>
    <w:p w14:paraId="70F5C8F9" w14:textId="77777777" w:rsidR="00334668" w:rsidRPr="00AA414A" w:rsidRDefault="00334668" w:rsidP="00334668">
      <w:pPr>
        <w:pStyle w:val="NormalWeb"/>
        <w:numPr>
          <w:ilvl w:val="0"/>
          <w:numId w:val="4"/>
        </w:numPr>
        <w:shd w:val="clear" w:color="auto" w:fill="FFFFFF"/>
        <w:rPr>
          <w:color w:val="201F1E"/>
          <w:sz w:val="18"/>
          <w:szCs w:val="18"/>
        </w:rPr>
      </w:pPr>
      <w:r w:rsidRPr="00AA414A">
        <w:rPr>
          <w:color w:val="201F1E"/>
          <w:sz w:val="18"/>
          <w:szCs w:val="18"/>
        </w:rPr>
        <w:t>Describe SPD role in processing accessories essential to medical devices function</w:t>
      </w:r>
    </w:p>
    <w:p w14:paraId="202BDF30"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 </w:t>
      </w:r>
    </w:p>
    <w:p w14:paraId="4E1DE91D"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Break 10am to 10:15am</w:t>
      </w:r>
    </w:p>
    <w:p w14:paraId="6C84CB9C"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 </w:t>
      </w:r>
    </w:p>
    <w:p w14:paraId="3D8403DA" w14:textId="3A35E1E0" w:rsidR="00334668" w:rsidRPr="00AA414A" w:rsidRDefault="00334668" w:rsidP="00AA414A">
      <w:pPr>
        <w:pStyle w:val="ListParagraph"/>
        <w:numPr>
          <w:ilvl w:val="0"/>
          <w:numId w:val="7"/>
        </w:numPr>
        <w:shd w:val="clear" w:color="auto" w:fill="FFFFFF"/>
        <w:rPr>
          <w:rFonts w:eastAsia="Times New Roman"/>
          <w:b/>
          <w:bCs/>
          <w:color w:val="201F1E"/>
          <w:sz w:val="18"/>
          <w:szCs w:val="18"/>
        </w:rPr>
      </w:pPr>
      <w:r w:rsidRPr="00AA414A">
        <w:rPr>
          <w:rFonts w:eastAsia="Times New Roman"/>
          <w:b/>
          <w:bCs/>
          <w:color w:val="201F1E"/>
          <w:sz w:val="18"/>
          <w:szCs w:val="18"/>
        </w:rPr>
        <w:t>10:15am to 11:15am</w:t>
      </w:r>
      <w:r w:rsidRPr="00AA414A">
        <w:rPr>
          <w:rFonts w:eastAsia="Times New Roman"/>
          <w:color w:val="201F1E"/>
          <w:sz w:val="18"/>
          <w:szCs w:val="18"/>
        </w:rPr>
        <w:t xml:space="preserve"> "</w:t>
      </w:r>
      <w:r w:rsidRPr="00AA414A">
        <w:rPr>
          <w:rFonts w:eastAsia="Times New Roman"/>
          <w:color w:val="201F1E"/>
          <w:sz w:val="18"/>
          <w:szCs w:val="18"/>
          <w:shd w:val="clear" w:color="auto" w:fill="FFFF00"/>
        </w:rPr>
        <w:t>C.H.I.P. Tips (Care, Handling, Inspection, &amp; Prevention) Decontamination Edition</w:t>
      </w:r>
      <w:r w:rsidRPr="00AA414A">
        <w:rPr>
          <w:rFonts w:eastAsia="Times New Roman"/>
          <w:color w:val="201F1E"/>
          <w:sz w:val="18"/>
          <w:szCs w:val="18"/>
        </w:rPr>
        <w:t xml:space="preserve">" </w:t>
      </w:r>
      <w:r w:rsidRPr="00AA414A">
        <w:rPr>
          <w:rFonts w:eastAsia="Times New Roman"/>
          <w:b/>
          <w:bCs/>
          <w:color w:val="201F1E"/>
          <w:sz w:val="18"/>
          <w:szCs w:val="18"/>
        </w:rPr>
        <w:t>Cheron Rojo</w:t>
      </w:r>
    </w:p>
    <w:p w14:paraId="0C94967E" w14:textId="77777777" w:rsidR="00334668" w:rsidRPr="00AA414A" w:rsidRDefault="00334668" w:rsidP="00334668">
      <w:pPr>
        <w:pStyle w:val="NormalWeb"/>
        <w:numPr>
          <w:ilvl w:val="0"/>
          <w:numId w:val="3"/>
        </w:numPr>
        <w:shd w:val="clear" w:color="auto" w:fill="FFFFFF"/>
        <w:rPr>
          <w:color w:val="201F1E"/>
          <w:sz w:val="18"/>
          <w:szCs w:val="18"/>
        </w:rPr>
      </w:pPr>
      <w:r w:rsidRPr="00AA414A">
        <w:rPr>
          <w:color w:val="201F1E"/>
          <w:sz w:val="18"/>
          <w:szCs w:val="18"/>
        </w:rPr>
        <w:t>Review sterile processing tips in everyday tasks in the decontamination area</w:t>
      </w:r>
    </w:p>
    <w:p w14:paraId="3B5E2083" w14:textId="77777777" w:rsidR="00334668" w:rsidRPr="00AA414A" w:rsidRDefault="00334668" w:rsidP="00334668">
      <w:pPr>
        <w:pStyle w:val="NormalWeb"/>
        <w:numPr>
          <w:ilvl w:val="0"/>
          <w:numId w:val="3"/>
        </w:numPr>
        <w:shd w:val="clear" w:color="auto" w:fill="FFFFFF"/>
        <w:rPr>
          <w:color w:val="201F1E"/>
          <w:sz w:val="18"/>
          <w:szCs w:val="18"/>
        </w:rPr>
      </w:pPr>
      <w:r w:rsidRPr="00AA414A">
        <w:rPr>
          <w:color w:val="201F1E"/>
          <w:sz w:val="18"/>
          <w:szCs w:val="18"/>
        </w:rPr>
        <w:t>Understand the importance of handling instrumentation and equipment within your department on the decontamination side</w:t>
      </w:r>
    </w:p>
    <w:p w14:paraId="25121908" w14:textId="77777777" w:rsidR="00334668" w:rsidRPr="00AA414A" w:rsidRDefault="00334668" w:rsidP="00334668">
      <w:pPr>
        <w:pStyle w:val="NormalWeb"/>
        <w:numPr>
          <w:ilvl w:val="0"/>
          <w:numId w:val="3"/>
        </w:numPr>
        <w:shd w:val="clear" w:color="auto" w:fill="FFFFFF"/>
        <w:rPr>
          <w:color w:val="201F1E"/>
          <w:sz w:val="18"/>
          <w:szCs w:val="18"/>
        </w:rPr>
      </w:pPr>
      <w:r w:rsidRPr="00AA414A">
        <w:rPr>
          <w:color w:val="201F1E"/>
          <w:sz w:val="18"/>
          <w:szCs w:val="18"/>
        </w:rPr>
        <w:t>Reinforce the basic technical principles that are used in the decontamination area</w:t>
      </w:r>
    </w:p>
    <w:p w14:paraId="425720C5" w14:textId="77777777" w:rsidR="00334668" w:rsidRPr="00AA414A" w:rsidRDefault="00334668" w:rsidP="00334668">
      <w:pPr>
        <w:pStyle w:val="NormalWeb"/>
        <w:numPr>
          <w:ilvl w:val="0"/>
          <w:numId w:val="3"/>
        </w:numPr>
        <w:shd w:val="clear" w:color="auto" w:fill="FFFFFF"/>
        <w:rPr>
          <w:color w:val="201F1E"/>
          <w:sz w:val="18"/>
          <w:szCs w:val="18"/>
        </w:rPr>
      </w:pPr>
      <w:r w:rsidRPr="00AA414A">
        <w:rPr>
          <w:color w:val="201F1E"/>
          <w:sz w:val="18"/>
          <w:szCs w:val="18"/>
        </w:rPr>
        <w:t>Understand the impact that standards and guidelines have in a properly functioning department within decontamination area that processes instrumentation and medical devices.</w:t>
      </w:r>
    </w:p>
    <w:p w14:paraId="4DCB09B2" w14:textId="173B6614" w:rsidR="00334668" w:rsidRPr="00AA414A" w:rsidRDefault="00334668" w:rsidP="00AA414A">
      <w:pPr>
        <w:pStyle w:val="ListParagraph"/>
        <w:numPr>
          <w:ilvl w:val="0"/>
          <w:numId w:val="7"/>
        </w:numPr>
        <w:shd w:val="clear" w:color="auto" w:fill="FFFFFF"/>
        <w:rPr>
          <w:rFonts w:eastAsia="Times New Roman"/>
          <w:color w:val="201F1E"/>
          <w:sz w:val="18"/>
          <w:szCs w:val="18"/>
        </w:rPr>
      </w:pPr>
      <w:r w:rsidRPr="00AA414A">
        <w:rPr>
          <w:rFonts w:eastAsia="Times New Roman"/>
          <w:b/>
          <w:bCs/>
          <w:color w:val="201F1E"/>
          <w:sz w:val="18"/>
          <w:szCs w:val="18"/>
        </w:rPr>
        <w:t>11:15am to 12:15pm</w:t>
      </w:r>
      <w:r w:rsidRPr="00AA414A">
        <w:rPr>
          <w:rFonts w:eastAsia="Times New Roman"/>
          <w:color w:val="201F1E"/>
          <w:sz w:val="18"/>
          <w:szCs w:val="18"/>
        </w:rPr>
        <w:t xml:space="preserve"> "</w:t>
      </w:r>
      <w:r w:rsidRPr="00AA414A">
        <w:rPr>
          <w:rFonts w:eastAsia="Times New Roman"/>
          <w:color w:val="201F1E"/>
          <w:sz w:val="18"/>
          <w:szCs w:val="18"/>
          <w:shd w:val="clear" w:color="auto" w:fill="FFFF00"/>
        </w:rPr>
        <w:t>Optical Visual Inspection of Medical Devices</w:t>
      </w:r>
      <w:r w:rsidRPr="00AA414A">
        <w:rPr>
          <w:rFonts w:eastAsia="Times New Roman"/>
          <w:color w:val="201F1E"/>
          <w:sz w:val="18"/>
          <w:szCs w:val="18"/>
        </w:rPr>
        <w:t xml:space="preserve">" </w:t>
      </w:r>
      <w:r w:rsidRPr="00AA414A">
        <w:rPr>
          <w:rFonts w:eastAsia="Times New Roman"/>
          <w:b/>
          <w:bCs/>
          <w:color w:val="201F1E"/>
          <w:sz w:val="18"/>
          <w:szCs w:val="18"/>
        </w:rPr>
        <w:t>Seth Hendee</w:t>
      </w:r>
    </w:p>
    <w:p w14:paraId="013FC4D7"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Define optical inspection</w:t>
      </w:r>
    </w:p>
    <w:p w14:paraId="066F110D"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Review the benefits of optical inspection of medical devices</w:t>
      </w:r>
    </w:p>
    <w:p w14:paraId="6DEDC1E3"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Review various methods for optical inspection</w:t>
      </w:r>
    </w:p>
    <w:p w14:paraId="55342692"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Demonstrate examples of inferior cleaning exposed with the use of optical inspection</w:t>
      </w:r>
    </w:p>
    <w:p w14:paraId="4CB8886E" w14:textId="77777777" w:rsidR="00334668" w:rsidRPr="00AA414A" w:rsidRDefault="00334668" w:rsidP="00334668">
      <w:pPr>
        <w:pStyle w:val="NormalWeb"/>
        <w:shd w:val="clear" w:color="auto" w:fill="FFFFFF"/>
        <w:ind w:left="720"/>
        <w:rPr>
          <w:color w:val="201F1E"/>
          <w:sz w:val="18"/>
          <w:szCs w:val="18"/>
        </w:rPr>
      </w:pPr>
      <w:r w:rsidRPr="00AA414A">
        <w:rPr>
          <w:color w:val="201F1E"/>
          <w:sz w:val="18"/>
          <w:szCs w:val="18"/>
        </w:rPr>
        <w:t> </w:t>
      </w:r>
    </w:p>
    <w:p w14:paraId="5E56B22F"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Lunch: 12:15pm to 12:45pm</w:t>
      </w:r>
    </w:p>
    <w:p w14:paraId="3EFEA731"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  </w:t>
      </w:r>
    </w:p>
    <w:p w14:paraId="4A60CEC7" w14:textId="6591CF06" w:rsidR="00334668" w:rsidRPr="00AA414A" w:rsidRDefault="00334668" w:rsidP="00AA414A">
      <w:pPr>
        <w:pStyle w:val="ListParagraph"/>
        <w:numPr>
          <w:ilvl w:val="0"/>
          <w:numId w:val="7"/>
        </w:numPr>
        <w:shd w:val="clear" w:color="auto" w:fill="FFFFFF"/>
        <w:rPr>
          <w:rFonts w:eastAsia="Times New Roman"/>
          <w:color w:val="201F1E"/>
          <w:sz w:val="18"/>
          <w:szCs w:val="18"/>
        </w:rPr>
      </w:pPr>
      <w:r w:rsidRPr="00AA414A">
        <w:rPr>
          <w:rFonts w:eastAsia="Times New Roman"/>
          <w:b/>
          <w:bCs/>
          <w:color w:val="201F1E"/>
          <w:sz w:val="18"/>
          <w:szCs w:val="18"/>
        </w:rPr>
        <w:t>12:45pm to 1:45pm</w:t>
      </w:r>
      <w:r w:rsidRPr="00AA414A">
        <w:rPr>
          <w:rFonts w:eastAsia="Times New Roman"/>
          <w:color w:val="201F1E"/>
          <w:sz w:val="18"/>
          <w:szCs w:val="18"/>
        </w:rPr>
        <w:t xml:space="preserve"> "</w:t>
      </w:r>
      <w:r w:rsidRPr="00AA414A">
        <w:rPr>
          <w:rFonts w:eastAsia="Times New Roman"/>
          <w:color w:val="201F1E"/>
          <w:sz w:val="18"/>
          <w:szCs w:val="18"/>
          <w:shd w:val="clear" w:color="auto" w:fill="FFFF00"/>
        </w:rPr>
        <w:t xml:space="preserve"> Understanding Communication &amp; Human Relations in the Workplace</w:t>
      </w:r>
      <w:r w:rsidRPr="00AA414A">
        <w:rPr>
          <w:rFonts w:eastAsia="Times New Roman"/>
          <w:color w:val="201F1E"/>
          <w:sz w:val="18"/>
          <w:szCs w:val="18"/>
        </w:rPr>
        <w:t xml:space="preserve">" </w:t>
      </w:r>
      <w:r w:rsidRPr="00AA414A">
        <w:rPr>
          <w:rFonts w:eastAsia="Times New Roman"/>
          <w:b/>
          <w:bCs/>
          <w:color w:val="201F1E"/>
          <w:sz w:val="18"/>
          <w:szCs w:val="18"/>
        </w:rPr>
        <w:t>Cheron Rojo</w:t>
      </w:r>
    </w:p>
    <w:p w14:paraId="7EE9892C"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Review communication types and interpersonal styles in the workplace</w:t>
      </w:r>
    </w:p>
    <w:p w14:paraId="604057DD"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Discuss the types of communication walls and barriers that inhibit effective communication</w:t>
      </w:r>
    </w:p>
    <w:p w14:paraId="1F77B54B"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Define injustice collecting and crucial conversations and types of confrontation</w:t>
      </w:r>
    </w:p>
    <w:p w14:paraId="4E72C953"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Discuss the types of storytelling and the managing of rumors</w:t>
      </w:r>
    </w:p>
    <w:p w14:paraId="24A24F25" w14:textId="77777777" w:rsidR="00334668" w:rsidRPr="00AA414A" w:rsidRDefault="00334668" w:rsidP="00334668">
      <w:pPr>
        <w:pStyle w:val="NormalWeb"/>
        <w:shd w:val="clear" w:color="auto" w:fill="FFFFFF"/>
        <w:rPr>
          <w:color w:val="201F1E"/>
          <w:sz w:val="18"/>
          <w:szCs w:val="18"/>
        </w:rPr>
      </w:pPr>
    </w:p>
    <w:p w14:paraId="01C2F7B1"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Break: 1:45pm to 2pm</w:t>
      </w:r>
    </w:p>
    <w:p w14:paraId="2FA4EC16" w14:textId="77777777" w:rsidR="00334668" w:rsidRPr="00AA414A" w:rsidRDefault="00334668" w:rsidP="00334668">
      <w:pPr>
        <w:pStyle w:val="NormalWeb"/>
        <w:shd w:val="clear" w:color="auto" w:fill="FFFFFF"/>
        <w:rPr>
          <w:color w:val="201F1E"/>
          <w:sz w:val="18"/>
          <w:szCs w:val="18"/>
        </w:rPr>
      </w:pPr>
      <w:r w:rsidRPr="00AA414A">
        <w:rPr>
          <w:color w:val="201F1E"/>
          <w:sz w:val="18"/>
          <w:szCs w:val="18"/>
        </w:rPr>
        <w:t> </w:t>
      </w:r>
    </w:p>
    <w:p w14:paraId="6501D6F8" w14:textId="26BA305C" w:rsidR="00334668" w:rsidRPr="00AA414A" w:rsidRDefault="00334668" w:rsidP="00AA414A">
      <w:pPr>
        <w:pStyle w:val="ListParagraph"/>
        <w:numPr>
          <w:ilvl w:val="0"/>
          <w:numId w:val="7"/>
        </w:numPr>
        <w:shd w:val="clear" w:color="auto" w:fill="FFFFFF"/>
        <w:rPr>
          <w:color w:val="201F1E"/>
          <w:sz w:val="18"/>
          <w:szCs w:val="18"/>
        </w:rPr>
      </w:pPr>
      <w:r w:rsidRPr="00AA414A">
        <w:rPr>
          <w:rFonts w:eastAsia="Times New Roman"/>
          <w:b/>
          <w:bCs/>
          <w:color w:val="201F1E"/>
          <w:sz w:val="18"/>
          <w:szCs w:val="18"/>
        </w:rPr>
        <w:t>2pm to 3pm</w:t>
      </w:r>
      <w:r w:rsidRPr="00AA414A">
        <w:rPr>
          <w:rFonts w:eastAsia="Times New Roman"/>
          <w:color w:val="201F1E"/>
          <w:sz w:val="18"/>
          <w:szCs w:val="18"/>
        </w:rPr>
        <w:t xml:space="preserve"> "</w:t>
      </w:r>
      <w:r w:rsidRPr="00AA414A">
        <w:rPr>
          <w:rFonts w:eastAsia="Times New Roman"/>
          <w:color w:val="201F1E"/>
          <w:sz w:val="18"/>
          <w:szCs w:val="18"/>
          <w:shd w:val="clear" w:color="auto" w:fill="FFFF00"/>
        </w:rPr>
        <w:t xml:space="preserve"> The Art of Brushing; You Are an Artist!</w:t>
      </w:r>
      <w:r w:rsidRPr="00AA414A">
        <w:rPr>
          <w:rFonts w:eastAsia="Times New Roman"/>
          <w:color w:val="201F1E"/>
          <w:sz w:val="18"/>
          <w:szCs w:val="18"/>
        </w:rPr>
        <w:t xml:space="preserve">" </w:t>
      </w:r>
      <w:r w:rsidRPr="00AA414A">
        <w:rPr>
          <w:rFonts w:eastAsia="Times New Roman"/>
          <w:b/>
          <w:bCs/>
          <w:color w:val="201F1E"/>
          <w:sz w:val="18"/>
          <w:szCs w:val="18"/>
        </w:rPr>
        <w:t>Seth Hendee</w:t>
      </w:r>
      <w:r w:rsidRPr="00AA414A">
        <w:rPr>
          <w:color w:val="201F1E"/>
          <w:sz w:val="18"/>
          <w:szCs w:val="18"/>
        </w:rPr>
        <w:t> </w:t>
      </w:r>
    </w:p>
    <w:p w14:paraId="12A0C3CF" w14:textId="77777777" w:rsidR="00334668" w:rsidRPr="00AA414A" w:rsidRDefault="00334668" w:rsidP="00334668">
      <w:pPr>
        <w:pStyle w:val="NormalWeb"/>
        <w:numPr>
          <w:ilvl w:val="0"/>
          <w:numId w:val="5"/>
        </w:numPr>
        <w:shd w:val="clear" w:color="auto" w:fill="FFFFFF"/>
        <w:rPr>
          <w:color w:val="201F1E"/>
          <w:sz w:val="18"/>
          <w:szCs w:val="18"/>
        </w:rPr>
      </w:pPr>
      <w:r w:rsidRPr="00AA414A">
        <w:rPr>
          <w:color w:val="201F1E"/>
          <w:sz w:val="18"/>
          <w:szCs w:val="18"/>
        </w:rPr>
        <w:t>Review steps needed to pick a brush to clean any medical device and vital skills and techniques to clean any medical device</w:t>
      </w:r>
    </w:p>
    <w:p w14:paraId="3C849C43" w14:textId="77777777" w:rsidR="00334668" w:rsidRPr="00AA414A" w:rsidRDefault="00334668" w:rsidP="00334668">
      <w:pPr>
        <w:pStyle w:val="NormalWeb"/>
        <w:numPr>
          <w:ilvl w:val="0"/>
          <w:numId w:val="5"/>
        </w:numPr>
        <w:rPr>
          <w:color w:val="201F1E"/>
          <w:sz w:val="18"/>
          <w:szCs w:val="18"/>
        </w:rPr>
      </w:pPr>
      <w:r w:rsidRPr="00AA414A">
        <w:rPr>
          <w:color w:val="201F1E"/>
          <w:sz w:val="18"/>
          <w:szCs w:val="18"/>
        </w:rPr>
        <w:t>Discuss anatomy of a brush and selecting the correct brush from your inventory</w:t>
      </w:r>
    </w:p>
    <w:p w14:paraId="466B9BCB" w14:textId="77777777" w:rsidR="00334668" w:rsidRPr="00AA414A" w:rsidRDefault="00334668" w:rsidP="00334668">
      <w:pPr>
        <w:pStyle w:val="NormalWeb"/>
        <w:numPr>
          <w:ilvl w:val="0"/>
          <w:numId w:val="5"/>
        </w:numPr>
        <w:rPr>
          <w:color w:val="201F1E"/>
          <w:sz w:val="18"/>
          <w:szCs w:val="18"/>
        </w:rPr>
      </w:pPr>
      <w:r w:rsidRPr="00AA414A">
        <w:rPr>
          <w:color w:val="201F1E"/>
          <w:sz w:val="18"/>
          <w:szCs w:val="18"/>
        </w:rPr>
        <w:t>Identify the medical device to be cleaned and then examine the medical device to understand what you must clean</w:t>
      </w:r>
    </w:p>
    <w:p w14:paraId="29449257" w14:textId="77777777" w:rsidR="00334668" w:rsidRPr="00AA414A" w:rsidRDefault="00334668" w:rsidP="00334668">
      <w:pPr>
        <w:pStyle w:val="NormalWeb"/>
        <w:numPr>
          <w:ilvl w:val="0"/>
          <w:numId w:val="5"/>
        </w:numPr>
        <w:rPr>
          <w:color w:val="201F1E"/>
          <w:sz w:val="18"/>
          <w:szCs w:val="18"/>
        </w:rPr>
      </w:pPr>
      <w:r w:rsidRPr="00AA414A">
        <w:rPr>
          <w:color w:val="201F1E"/>
          <w:sz w:val="18"/>
          <w:szCs w:val="18"/>
        </w:rPr>
        <w:t>Understand the IFU for any specific brushes and the use of standards and guidelines when IFUs are vague</w:t>
      </w:r>
    </w:p>
    <w:bookmarkEnd w:id="0"/>
    <w:p w14:paraId="5EC65397" w14:textId="77777777" w:rsidR="00334668" w:rsidRPr="00AA414A" w:rsidRDefault="00334668" w:rsidP="00B56750">
      <w:pPr>
        <w:rPr>
          <w:sz w:val="18"/>
          <w:szCs w:val="18"/>
        </w:rPr>
      </w:pPr>
    </w:p>
    <w:sectPr w:rsidR="00334668" w:rsidRPr="00AA414A" w:rsidSect="0033466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B20"/>
    <w:multiLevelType w:val="hybridMultilevel"/>
    <w:tmpl w:val="F33A7C3C"/>
    <w:lvl w:ilvl="0" w:tplc="2438E15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6190F"/>
    <w:multiLevelType w:val="multilevel"/>
    <w:tmpl w:val="187829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7C1333"/>
    <w:multiLevelType w:val="hybridMultilevel"/>
    <w:tmpl w:val="5E7292B6"/>
    <w:lvl w:ilvl="0" w:tplc="E806E382">
      <w:start w:val="1"/>
      <w:numFmt w:val="decimal"/>
      <w:lvlText w:val="%1."/>
      <w:lvlJc w:val="left"/>
      <w:pPr>
        <w:ind w:left="456" w:hanging="360"/>
      </w:pPr>
      <w:rPr>
        <w:rFonts w:eastAsiaTheme="minorHAnsi" w:hint="default"/>
        <w:b w:val="0"/>
        <w:bCs w:val="0"/>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14757D85"/>
    <w:multiLevelType w:val="multilevel"/>
    <w:tmpl w:val="387E9C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043FE3"/>
    <w:multiLevelType w:val="hybridMultilevel"/>
    <w:tmpl w:val="2B0E3C2A"/>
    <w:lvl w:ilvl="0" w:tplc="2438E15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82318"/>
    <w:multiLevelType w:val="hybridMultilevel"/>
    <w:tmpl w:val="ADA29994"/>
    <w:lvl w:ilvl="0" w:tplc="F54606D0">
      <w:start w:val="1"/>
      <w:numFmt w:val="decimal"/>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6" w15:restartNumberingAfterBreak="0">
    <w:nsid w:val="2B61725C"/>
    <w:multiLevelType w:val="hybridMultilevel"/>
    <w:tmpl w:val="1E7CD410"/>
    <w:lvl w:ilvl="0" w:tplc="2438E156">
      <w:start w:val="1"/>
      <w:numFmt w:val="bullet"/>
      <w:lvlText w:val="•"/>
      <w:lvlJc w:val="left"/>
      <w:pPr>
        <w:tabs>
          <w:tab w:val="num" w:pos="1440"/>
        </w:tabs>
        <w:ind w:left="1440" w:hanging="360"/>
      </w:pPr>
      <w:rPr>
        <w:rFonts w:ascii="Arial" w:hAnsi="Arial" w:hint="default"/>
      </w:rPr>
    </w:lvl>
    <w:lvl w:ilvl="1" w:tplc="65362644" w:tentative="1">
      <w:start w:val="1"/>
      <w:numFmt w:val="bullet"/>
      <w:lvlText w:val="•"/>
      <w:lvlJc w:val="left"/>
      <w:pPr>
        <w:tabs>
          <w:tab w:val="num" w:pos="2160"/>
        </w:tabs>
        <w:ind w:left="2160" w:hanging="360"/>
      </w:pPr>
      <w:rPr>
        <w:rFonts w:ascii="Arial" w:hAnsi="Arial" w:hint="default"/>
      </w:rPr>
    </w:lvl>
    <w:lvl w:ilvl="2" w:tplc="4D7E62E4" w:tentative="1">
      <w:start w:val="1"/>
      <w:numFmt w:val="bullet"/>
      <w:lvlText w:val="•"/>
      <w:lvlJc w:val="left"/>
      <w:pPr>
        <w:tabs>
          <w:tab w:val="num" w:pos="2880"/>
        </w:tabs>
        <w:ind w:left="2880" w:hanging="360"/>
      </w:pPr>
      <w:rPr>
        <w:rFonts w:ascii="Arial" w:hAnsi="Arial" w:hint="default"/>
      </w:rPr>
    </w:lvl>
    <w:lvl w:ilvl="3" w:tplc="5AA4B236" w:tentative="1">
      <w:start w:val="1"/>
      <w:numFmt w:val="bullet"/>
      <w:lvlText w:val="•"/>
      <w:lvlJc w:val="left"/>
      <w:pPr>
        <w:tabs>
          <w:tab w:val="num" w:pos="3600"/>
        </w:tabs>
        <w:ind w:left="3600" w:hanging="360"/>
      </w:pPr>
      <w:rPr>
        <w:rFonts w:ascii="Arial" w:hAnsi="Arial" w:hint="default"/>
      </w:rPr>
    </w:lvl>
    <w:lvl w:ilvl="4" w:tplc="71E26794" w:tentative="1">
      <w:start w:val="1"/>
      <w:numFmt w:val="bullet"/>
      <w:lvlText w:val="•"/>
      <w:lvlJc w:val="left"/>
      <w:pPr>
        <w:tabs>
          <w:tab w:val="num" w:pos="4320"/>
        </w:tabs>
        <w:ind w:left="4320" w:hanging="360"/>
      </w:pPr>
      <w:rPr>
        <w:rFonts w:ascii="Arial" w:hAnsi="Arial" w:hint="default"/>
      </w:rPr>
    </w:lvl>
    <w:lvl w:ilvl="5" w:tplc="09A0B0B2" w:tentative="1">
      <w:start w:val="1"/>
      <w:numFmt w:val="bullet"/>
      <w:lvlText w:val="•"/>
      <w:lvlJc w:val="left"/>
      <w:pPr>
        <w:tabs>
          <w:tab w:val="num" w:pos="5040"/>
        </w:tabs>
        <w:ind w:left="5040" w:hanging="360"/>
      </w:pPr>
      <w:rPr>
        <w:rFonts w:ascii="Arial" w:hAnsi="Arial" w:hint="default"/>
      </w:rPr>
    </w:lvl>
    <w:lvl w:ilvl="6" w:tplc="1AD25748" w:tentative="1">
      <w:start w:val="1"/>
      <w:numFmt w:val="bullet"/>
      <w:lvlText w:val="•"/>
      <w:lvlJc w:val="left"/>
      <w:pPr>
        <w:tabs>
          <w:tab w:val="num" w:pos="5760"/>
        </w:tabs>
        <w:ind w:left="5760" w:hanging="360"/>
      </w:pPr>
      <w:rPr>
        <w:rFonts w:ascii="Arial" w:hAnsi="Arial" w:hint="default"/>
      </w:rPr>
    </w:lvl>
    <w:lvl w:ilvl="7" w:tplc="F356D65A" w:tentative="1">
      <w:start w:val="1"/>
      <w:numFmt w:val="bullet"/>
      <w:lvlText w:val="•"/>
      <w:lvlJc w:val="left"/>
      <w:pPr>
        <w:tabs>
          <w:tab w:val="num" w:pos="6480"/>
        </w:tabs>
        <w:ind w:left="6480" w:hanging="360"/>
      </w:pPr>
      <w:rPr>
        <w:rFonts w:ascii="Arial" w:hAnsi="Arial" w:hint="default"/>
      </w:rPr>
    </w:lvl>
    <w:lvl w:ilvl="8" w:tplc="E0F247CC"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2B77320E"/>
    <w:multiLevelType w:val="multilevel"/>
    <w:tmpl w:val="1C88CE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2C62C7"/>
    <w:multiLevelType w:val="multilevel"/>
    <w:tmpl w:val="6FFCAF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301617"/>
    <w:multiLevelType w:val="hybridMultilevel"/>
    <w:tmpl w:val="21681E6C"/>
    <w:lvl w:ilvl="0" w:tplc="904C5B0A">
      <w:start w:val="1"/>
      <w:numFmt w:val="decimal"/>
      <w:lvlText w:val="%1."/>
      <w:lvlJc w:val="left"/>
      <w:pPr>
        <w:ind w:left="1176" w:hanging="360"/>
      </w:pPr>
      <w:rPr>
        <w:rFonts w:hint="default"/>
        <w:b/>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15:restartNumberingAfterBreak="0">
    <w:nsid w:val="5DA016B7"/>
    <w:multiLevelType w:val="hybridMultilevel"/>
    <w:tmpl w:val="383A5578"/>
    <w:lvl w:ilvl="0" w:tplc="760AED44">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CC56BC"/>
    <w:multiLevelType w:val="hybridMultilevel"/>
    <w:tmpl w:val="67BC026C"/>
    <w:lvl w:ilvl="0" w:tplc="2438E156">
      <w:start w:val="1"/>
      <w:numFmt w:val="bullet"/>
      <w:lvlText w:val="•"/>
      <w:lvlJc w:val="left"/>
      <w:pPr>
        <w:ind w:left="1488" w:hanging="360"/>
      </w:pPr>
      <w:rPr>
        <w:rFonts w:ascii="Arial" w:hAnsi="Aria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623020D2"/>
    <w:multiLevelType w:val="multilevel"/>
    <w:tmpl w:val="98905EA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79612B"/>
    <w:multiLevelType w:val="hybridMultilevel"/>
    <w:tmpl w:val="13E6D65A"/>
    <w:lvl w:ilvl="0" w:tplc="2438E156">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781E6E4E"/>
    <w:multiLevelType w:val="hybridMultilevel"/>
    <w:tmpl w:val="3FD2DBA2"/>
    <w:lvl w:ilvl="0" w:tplc="882201F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num>
  <w:num w:numId="6">
    <w:abstractNumId w:val="0"/>
  </w:num>
  <w:num w:numId="7">
    <w:abstractNumId w:val="2"/>
  </w:num>
  <w:num w:numId="8">
    <w:abstractNumId w:val="5"/>
  </w:num>
  <w:num w:numId="9">
    <w:abstractNumId w:val="9"/>
  </w:num>
  <w:num w:numId="10">
    <w:abstractNumId w:val="14"/>
  </w:num>
  <w:num w:numId="11">
    <w:abstractNumId w:val="10"/>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50"/>
    <w:rsid w:val="000F0EFF"/>
    <w:rsid w:val="001F2832"/>
    <w:rsid w:val="002B6DD3"/>
    <w:rsid w:val="00334668"/>
    <w:rsid w:val="00375B8F"/>
    <w:rsid w:val="004828E0"/>
    <w:rsid w:val="004E1E57"/>
    <w:rsid w:val="0066178D"/>
    <w:rsid w:val="007D06B0"/>
    <w:rsid w:val="00936187"/>
    <w:rsid w:val="00951B47"/>
    <w:rsid w:val="00A04E05"/>
    <w:rsid w:val="00A66E19"/>
    <w:rsid w:val="00AA414A"/>
    <w:rsid w:val="00B10B30"/>
    <w:rsid w:val="00B31652"/>
    <w:rsid w:val="00B56750"/>
    <w:rsid w:val="00DC021F"/>
    <w:rsid w:val="00DE76D0"/>
    <w:rsid w:val="00E04562"/>
    <w:rsid w:val="00E2143D"/>
    <w:rsid w:val="00F10430"/>
    <w:rsid w:val="00F60543"/>
    <w:rsid w:val="00FB7108"/>
    <w:rsid w:val="00FC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C4F7"/>
  <w15:chartTrackingRefBased/>
  <w15:docId w15:val="{C3EADCB6-1828-4076-A58E-21EAE9DF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7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750"/>
    <w:rPr>
      <w:color w:val="0000FF"/>
      <w:u w:val="single"/>
    </w:rPr>
  </w:style>
  <w:style w:type="paragraph" w:styleId="NormalWeb">
    <w:name w:val="Normal (Web)"/>
    <w:basedOn w:val="Normal"/>
    <w:uiPriority w:val="99"/>
    <w:unhideWhenUsed/>
    <w:rsid w:val="004E1E57"/>
  </w:style>
  <w:style w:type="paragraph" w:styleId="ListParagraph">
    <w:name w:val="List Paragraph"/>
    <w:basedOn w:val="Normal"/>
    <w:uiPriority w:val="34"/>
    <w:qFormat/>
    <w:rsid w:val="004E1E57"/>
    <w:pPr>
      <w:ind w:left="720"/>
      <w:contextualSpacing/>
    </w:pPr>
  </w:style>
  <w:style w:type="character" w:styleId="UnresolvedMention">
    <w:name w:val="Unresolved Mention"/>
    <w:basedOn w:val="DefaultParagraphFont"/>
    <w:uiPriority w:val="99"/>
    <w:semiHidden/>
    <w:unhideWhenUsed/>
    <w:rsid w:val="00B31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5910060422174210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ojo@hma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2020-10-23T02:21:00Z</dcterms:created>
  <dcterms:modified xsi:type="dcterms:W3CDTF">2020-10-23T02:21:00Z</dcterms:modified>
</cp:coreProperties>
</file>